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1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6.0" w:type="dxa"/>
        <w:jc w:val="left"/>
        <w:tblBorders>
          <w:top w:color="f2f2f2" w:space="0" w:sz="4" w:val="single"/>
          <w:left w:color="f2f2f2" w:space="0" w:sz="4" w:val="single"/>
          <w:bottom w:color="f2f2f2" w:space="0" w:sz="4" w:val="single"/>
          <w:right w:color="f2f2f2" w:space="0" w:sz="4" w:val="single"/>
          <w:insideH w:color="f2f2f2" w:space="0" w:sz="4" w:val="single"/>
          <w:insideV w:color="f2f2f2" w:space="0" w:sz="4" w:val="single"/>
        </w:tblBorders>
        <w:tblLayout w:type="fixed"/>
        <w:tblLook w:val="0000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  <w:tblGridChange w:id="0">
          <w:tblGrid>
            <w:gridCol w:w="3119"/>
            <w:gridCol w:w="3071"/>
            <w:gridCol w:w="47"/>
            <w:gridCol w:w="1499"/>
            <w:gridCol w:w="1185"/>
            <w:gridCol w:w="406"/>
            <w:gridCol w:w="6"/>
            <w:gridCol w:w="2706"/>
            <w:gridCol w:w="397"/>
            <w:gridCol w:w="1856"/>
            <w:gridCol w:w="418"/>
            <w:gridCol w:w="836"/>
          </w:tblGrid>
        </w:tblGridChange>
      </w:tblGrid>
      <w:tr>
        <w:trPr>
          <w:cantSplit w:val="0"/>
          <w:trHeight w:val="162.07470703125006" w:hRule="atLeast"/>
          <w:tblHeader w:val="0"/>
        </w:trPr>
        <w:tc>
          <w:tcPr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2">
            <w:pPr>
              <w:ind w:right="-944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3">
            <w:pPr>
              <w:ind w:right="-944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f2f2f2" w:space="0" w:sz="4" w:val="single"/>
            </w:tcBorders>
            <w:shd w:fill="f3f3f3" w:val="clear"/>
          </w:tcPr>
          <w:p w:rsidR="00000000" w:rsidDel="00000000" w:rsidP="00000000" w:rsidRDefault="00000000" w:rsidRPr="00000000" w14:paraId="00000004">
            <w:pPr>
              <w:ind w:right="-944"/>
              <w:rPr>
                <w:rFonts w:ascii="Arial" w:cs="Arial" w:eastAsia="Arial" w:hAnsi="Arial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vertAlign w:val="baseline"/>
                <w:rtl w:val="0"/>
              </w:rPr>
              <w:t xml:space="preserve">Diseñado para: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f2f2f2" w:space="0" w:sz="4" w:val="single"/>
            </w:tcBorders>
            <w:shd w:fill="f3f3f3" w:val="clear"/>
          </w:tcPr>
          <w:p w:rsidR="00000000" w:rsidDel="00000000" w:rsidP="00000000" w:rsidRDefault="00000000" w:rsidRPr="00000000" w14:paraId="00000009">
            <w:pPr>
              <w:ind w:left="-51" w:right="-944" w:firstLine="0"/>
              <w:rPr>
                <w:rFonts w:ascii="Arial" w:cs="Arial" w:eastAsia="Arial" w:hAnsi="Arial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vertAlign w:val="baseline"/>
                <w:rtl w:val="0"/>
              </w:rPr>
              <w:t xml:space="preserve">Diseñado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f2f2f2" w:space="0" w:sz="4" w:val="single"/>
            </w:tcBorders>
            <w:shd w:fill="f3f3f3" w:val="clear"/>
          </w:tcPr>
          <w:p w:rsidR="00000000" w:rsidDel="00000000" w:rsidP="00000000" w:rsidRDefault="00000000" w:rsidRPr="00000000" w14:paraId="0000000B">
            <w:pPr>
              <w:ind w:left="-80" w:right="-944" w:firstLine="0"/>
              <w:rPr>
                <w:rFonts w:ascii="Arial" w:cs="Arial" w:eastAsia="Arial" w:hAnsi="Arial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vertAlign w:val="baseline"/>
                <w:rtl w:val="0"/>
              </w:rPr>
              <w:t xml:space="preserve">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f2f2" w:space="0" w:sz="4" w:val="single"/>
            </w:tcBorders>
            <w:shd w:fill="f3f3f3" w:val="clear"/>
          </w:tcPr>
          <w:p w:rsidR="00000000" w:rsidDel="00000000" w:rsidP="00000000" w:rsidRDefault="00000000" w:rsidRPr="00000000" w14:paraId="0000000D">
            <w:pPr>
              <w:ind w:left="-108" w:right="-944" w:firstLine="0"/>
              <w:rPr>
                <w:rFonts w:ascii="Arial" w:cs="Arial" w:eastAsia="Arial" w:hAnsi="Arial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vertAlign w:val="baseline"/>
                <w:rtl w:val="0"/>
              </w:rPr>
              <w:t xml:space="preserve">Versión: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05957031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E">
            <w:pPr>
              <w:ind w:right="-944"/>
              <w:rPr>
                <w:rFonts w:ascii="Arial" w:cs="Arial" w:eastAsia="Arial" w:hAnsi="Arial"/>
                <w:sz w:val="36"/>
                <w:szCs w:val="36"/>
                <w:vertAlign w:val="baseline"/>
              </w:rPr>
            </w:pP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sz w:val="36"/>
                <w:szCs w:val="36"/>
                <w:vertAlign w:val="baseline"/>
                <w:rtl w:val="0"/>
              </w:rPr>
              <w:t xml:space="preserve">Business Model Canvas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ind w:right="-944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Comunidad Energética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3">
            <w:pPr>
              <w:ind w:right="-944"/>
              <w:rPr>
                <w:rFonts w:ascii="Arial" w:cs="Arial" w:eastAsia="Arial" w:hAnsi="Arial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ind w:right="-944"/>
              <w:rPr>
                <w:rFonts w:ascii="Arial" w:cs="Arial" w:eastAsia="Arial" w:hAnsi="Arial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vertAlign w:val="baseline"/>
                <w:rtl w:val="0"/>
              </w:rPr>
              <w:t xml:space="preserve">Nombre1, Nombre2, ...</w:t>
            </w:r>
          </w:p>
        </w:tc>
        <w:tc>
          <w:tcPr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6">
            <w:pPr>
              <w:ind w:right="-944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ind w:right="-944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vertAlign w:val="baseline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8">
            <w:pPr>
              <w:ind w:right="-944"/>
              <w:rPr>
                <w:rFonts w:ascii="Arial" w:cs="Arial" w:eastAsia="Arial" w:hAnsi="Arial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ind w:right="-944"/>
              <w:rPr>
                <w:rFonts w:ascii="Arial" w:cs="Arial" w:eastAsia="Arial" w:hAnsi="Arial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vertAlign w:val="baseline"/>
                <w:rtl w:val="0"/>
              </w:rPr>
              <w:t xml:space="preserve">X.Y</w:t>
            </w:r>
          </w:p>
        </w:tc>
      </w:tr>
      <w:tr>
        <w:trPr>
          <w:cantSplit w:val="1"/>
          <w:trHeight w:val="260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Socios Clave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Actividades Clave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a86e8" w:val="clear"/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Propuesta de valor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a86e8" w:val="clear"/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-10" w:firstLine="0"/>
              <w:jc w:val="left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Relaciones con clientes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a86e8" w:val="clear"/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-18" w:firstLine="0"/>
              <w:jc w:val="left"/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Segmentos de clientes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98.7207031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¿Quiénes son clave para nuestra CE? ¿Con quien buscaremos alianzas? </w:t>
            </w:r>
          </w:p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¿Qué recursos clave estamos necesitando de estos entes? 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¿Qué actividades clave pueden realizar estos entes?</w:t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¿Tenemos algún proveedor clave? </w:t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¿Quién nos permitirá optimizar, reducir riesgos, adquirir mejores recursos…?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¿Qué actividades clave requiere nuestra propuesta de valor? </w:t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¿que necesitamos hacer para establecer  nuestros canales de distribución, garantizar las relaciones con los miembros? </w:t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¿Cuáles son las actividades para empezar a tener flujos de ingresos?</w:t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Qué valor le ofrecemos a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 los clientes o miembros de la comunidad?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¿Qué problemas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les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estamos ayudando a resolver? 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¿Qué conjunto de productos y servicios ofrecemos a cada segmento de clientes?</w:t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¿Cuáles son las necesidades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los miembros de la comunidad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 que satisfacemos?</w:t>
            </w:r>
          </w:p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right="-1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¿Qué tipo de relación espera cada uno de nuestros segmentos de clientes que establezcamos y mantengamos con ellos?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right="-1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¿Cómo se integran con el resto de nuestro modelo de negocio? ¿Qué tan costosos son? 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right="-18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¿Para quién estamos creando valor? </w:t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right="-18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¿Quiénes son nuestros clientes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 o potenciales miembros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más importantes? </w:t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right="-18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¿Es nuestra clientela un mercado masivo, un nicho de mercado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 concreto?</w:t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9900" w:val="clear"/>
            <w:vAlign w:val="top"/>
          </w:tcPr>
          <w:p w:rsidR="00000000" w:rsidDel="00000000" w:rsidP="00000000" w:rsidRDefault="00000000" w:rsidRPr="00000000" w14:paraId="00000044">
            <w:pPr>
              <w:keepLines w:val="1"/>
              <w:widowControl w:val="0"/>
              <w:spacing w:after="0" w:before="0" w:line="240" w:lineRule="auto"/>
              <w:ind w:left="0" w:right="-944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Recursos 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4a86e8" w:val="clear"/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right="-944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Canales y Participación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7.4774639423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keepLines w:val="1"/>
              <w:widowControl w:val="0"/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¿Qué recursos clave requieren nuestras propuestas de valor?</w:t>
            </w:r>
          </w:p>
          <w:p w:rsidR="00000000" w:rsidDel="00000000" w:rsidP="00000000" w:rsidRDefault="00000000" w:rsidRPr="00000000" w14:paraId="00000051">
            <w:pPr>
              <w:keepLines w:val="1"/>
              <w:widowControl w:val="0"/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Nuestros canales de distribución?</w:t>
            </w:r>
          </w:p>
          <w:p w:rsidR="00000000" w:rsidDel="00000000" w:rsidP="00000000" w:rsidRDefault="00000000" w:rsidRPr="00000000" w14:paraId="00000052">
            <w:pPr>
              <w:keepLines w:val="1"/>
              <w:widowControl w:val="0"/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 ¿Relaciones del cliente? </w:t>
            </w:r>
          </w:p>
          <w:p w:rsidR="00000000" w:rsidDel="00000000" w:rsidP="00000000" w:rsidRDefault="00000000" w:rsidRPr="00000000" w14:paraId="00000053">
            <w:pPr>
              <w:keepLines w:val="1"/>
              <w:widowControl w:val="0"/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¿Flujos de ingresos?</w:t>
            </w:r>
          </w:p>
          <w:p w:rsidR="00000000" w:rsidDel="00000000" w:rsidP="00000000" w:rsidRDefault="00000000" w:rsidRPr="00000000" w14:paraId="00000054">
            <w:pPr>
              <w:keepLines w:val="1"/>
              <w:widowControl w:val="0"/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Lines w:val="1"/>
              <w:widowControl w:val="0"/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i w:val="1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TIPOS DE RECURSOS: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2"/>
                <w:szCs w:val="22"/>
                <w:vertAlign w:val="baseline"/>
                <w:rtl w:val="0"/>
              </w:rPr>
              <w:t xml:space="preserve">físicos, intelectuales (patentes de marca, derechos de autor, datos), humanos, financieros</w:t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right="-10" w:firstLine="0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¿Qué medios van a utilizar nuestro público para contactarnos?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right="-10" w:firstLine="0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Cómo vamos a dar a conocer la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right="-10" w:firstLine="0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¿Cómo se integran nuestros canales? </w:t>
            </w:r>
          </w:p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right="-10" w:firstLine="0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¿Cuáles funcionan mejor? ¿Cuáles son más rentables? ¿Cómo los estamos integrando con las rutinas de los clientes?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right="-944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Estructura de costos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right="-944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Fuente de ingresos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right="-32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¿Cuáles son los costos más importantes inherentes a nuestro modelo de negocio? ¿Qué recursos clave son los más caros? ¿Qué actividades clave son más caras?</w:t>
            </w:r>
          </w:p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right="-32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¿Es un negocio una propuesta de valor de bajo precio o enfocado en la creación de valor premium?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right="-32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Identificar c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ostos fijos (salarios, alquileres, servicios públicos), Costos variables, Economías de escala, Economías de alcance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right="-18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¿Por qué valor están realmente dispuestos a pagar nuestros clientes? ¿Para qué pagan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?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 ¿Cómo preferirían pagar? ¿Cuánto contribuye cada fuente de ingresos a los ingresos generales?</w:t>
            </w:r>
          </w:p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right="-18" w:firstLine="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Ejemplos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: Venta de activos, tarifa de uso, tarifas de suscripción, préstamos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 alquileres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 leasing, licencias, publicidad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spacing w:after="0" w:before="0" w:line="240" w:lineRule="auto"/>
              <w:ind w:left="720" w:right="-18" w:hanging="36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PRECIOS FIJOS: Precio de lista,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epende de las características del producto, Depende del segmento de clientes,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epende del volumen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spacing w:after="0" w:before="0" w:line="240" w:lineRule="auto"/>
              <w:ind w:left="720" w:right="-18" w:hanging="360"/>
              <w:jc w:val="left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vertAlign w:val="baseline"/>
                <w:rtl w:val="0"/>
              </w:rPr>
              <w:t xml:space="preserve">PRECIOS DINÁMICOS: negociación (negociación), gestión del rendimiento, mercado en tiempo real</w:t>
            </w:r>
          </w:p>
        </w:tc>
      </w:tr>
    </w:tbl>
    <w:p w:rsidR="00000000" w:rsidDel="00000000" w:rsidP="00000000" w:rsidRDefault="00000000" w:rsidRPr="00000000" w14:paraId="00000080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46.0" w:type="dxa"/>
        <w:jc w:val="left"/>
        <w:tblBorders>
          <w:top w:color="f2f2f2" w:space="0" w:sz="4" w:val="single"/>
          <w:left w:color="f2f2f2" w:space="0" w:sz="4" w:val="single"/>
          <w:bottom w:color="f2f2f2" w:space="0" w:sz="4" w:val="single"/>
          <w:right w:color="f2f2f2" w:space="0" w:sz="4" w:val="single"/>
          <w:insideH w:color="f2f2f2" w:space="0" w:sz="4" w:val="single"/>
          <w:insideV w:color="f2f2f2" w:space="0" w:sz="4" w:val="single"/>
        </w:tblBorders>
        <w:tblLayout w:type="fixed"/>
        <w:tblLook w:val="0000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  <w:tblGridChange w:id="0">
          <w:tblGrid>
            <w:gridCol w:w="3119"/>
            <w:gridCol w:w="3071"/>
            <w:gridCol w:w="47"/>
            <w:gridCol w:w="1499"/>
            <w:gridCol w:w="1185"/>
            <w:gridCol w:w="406"/>
            <w:gridCol w:w="6"/>
            <w:gridCol w:w="2706"/>
            <w:gridCol w:w="397"/>
            <w:gridCol w:w="1856"/>
            <w:gridCol w:w="418"/>
            <w:gridCol w:w="836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0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1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f2f2f2" w:space="0" w:sz="4" w:val="single"/>
            </w:tcBorders>
            <w:shd w:fill="f3f3f3" w:val="clear"/>
          </w:tcPr>
          <w:p w:rsidR="00000000" w:rsidDel="00000000" w:rsidP="00000000" w:rsidRDefault="00000000" w:rsidRPr="00000000" w14:paraId="00000092">
            <w:pPr>
              <w:ind w:right="-94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Diseñado para: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f2f2f2" w:space="0" w:sz="4" w:val="single"/>
            </w:tcBorders>
            <w:shd w:fill="f3f3f3" w:val="clear"/>
          </w:tcPr>
          <w:p w:rsidR="00000000" w:rsidDel="00000000" w:rsidP="00000000" w:rsidRDefault="00000000" w:rsidRPr="00000000" w14:paraId="00000097">
            <w:pPr>
              <w:ind w:left="-51" w:right="-94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Diseñado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f2f2f2" w:space="0" w:sz="4" w:val="single"/>
            </w:tcBorders>
            <w:shd w:fill="f3f3f3" w:val="clear"/>
          </w:tcPr>
          <w:p w:rsidR="00000000" w:rsidDel="00000000" w:rsidP="00000000" w:rsidRDefault="00000000" w:rsidRPr="00000000" w14:paraId="00000099">
            <w:pPr>
              <w:ind w:left="-80" w:right="-94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f2f2" w:space="0" w:sz="4" w:val="single"/>
            </w:tcBorders>
            <w:shd w:fill="f3f3f3" w:val="clear"/>
          </w:tcPr>
          <w:p w:rsidR="00000000" w:rsidDel="00000000" w:rsidP="00000000" w:rsidRDefault="00000000" w:rsidRPr="00000000" w14:paraId="0000009B">
            <w:pPr>
              <w:ind w:left="-108" w:right="-94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Versión: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9C">
            <w:pPr>
              <w:ind w:right="-944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6"/>
                <w:szCs w:val="36"/>
                <w:rtl w:val="0"/>
              </w:rPr>
              <w:t xml:space="preserve">Business Model Canvas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f2f2f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1">
            <w:pPr>
              <w:ind w:right="-944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f2f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ind w:right="-944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4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f2f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6">
            <w:pPr>
              <w:ind w:right="-944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f2f2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ind w:right="-944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8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9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A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F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f2f2f2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B4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Socios 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Actividades 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B7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Propuestas de 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BA">
            <w:pPr>
              <w:ind w:right="-94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Relación con miembros y/o </w:t>
            </w:r>
          </w:p>
          <w:p w:rsidR="00000000" w:rsidDel="00000000" w:rsidP="00000000" w:rsidRDefault="00000000" w:rsidRPr="00000000" w14:paraId="000000BB">
            <w:pPr>
              <w:ind w:right="-94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clientes</w:t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BE">
            <w:pPr>
              <w:ind w:right="-94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Segmentos de clientes/</w:t>
            </w:r>
          </w:p>
          <w:p w:rsidR="00000000" w:rsidDel="00000000" w:rsidP="00000000" w:rsidRDefault="00000000" w:rsidRPr="00000000" w14:paraId="000000BF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Miembros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Comercializadora local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Distribuidora</w:t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Ayuntamiento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Asociaciones 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f2f2f2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Preguntar al ayuntamiento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Obtener apoyos de los posibles miembros. Prospeccion de mercado.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Estudio tecnico y economico de la instalacion FV.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Establecer la propuesta a la comunidad.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Calcular precios de kWh con la comercializadora.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Pedir el punto de conexion</w:t>
            </w:r>
          </w:p>
        </w:tc>
        <w:tc>
          <w:tcPr>
            <w:gridSpan w:val="4"/>
            <w:vMerge w:val="restart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Obtención energia limpia y economica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Carácter solidario. Cabida a personas vulnerables.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Vender excedente a comercializadora local y que nos venda energia a precio reducido.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Independencia energetica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Visibilizar otros modelos. Independencia del oligopolio.</w:t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Mejorar la marca de las marcas que pertenezcan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Mejores ofertas.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Incidencia política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Utilización de recursos locales km0.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Estabilidad de suministro. Prevencion de cortes electricos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Instalar bateria para cargar por la noche.</w:t>
            </w:r>
          </w:p>
        </w:tc>
        <w:tc>
          <w:tcPr>
            <w:gridSpan w:val="2"/>
            <w:tcBorders>
              <w:top w:color="000000" w:space="0" w:sz="0" w:val="nil"/>
              <w:bottom w:color="f2f2f2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A">
            <w:pPr>
              <w:ind w:right="-10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EC">
            <w:pPr>
              <w:ind w:right="-1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ind w:right="-1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Personas vulnerables</w:t>
            </w:r>
          </w:p>
          <w:p w:rsidR="00000000" w:rsidDel="00000000" w:rsidP="00000000" w:rsidRDefault="00000000" w:rsidRPr="00000000" w14:paraId="000000EE">
            <w:pPr>
              <w:ind w:right="-1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Vecinos </w:t>
            </w:r>
          </w:p>
          <w:p w:rsidR="00000000" w:rsidDel="00000000" w:rsidP="00000000" w:rsidRDefault="00000000" w:rsidRPr="00000000" w14:paraId="000000EF">
            <w:pPr>
              <w:ind w:right="-1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PYMES, comercios</w:t>
            </w:r>
          </w:p>
          <w:p w:rsidR="00000000" w:rsidDel="00000000" w:rsidP="00000000" w:rsidRDefault="00000000" w:rsidRPr="00000000" w14:paraId="000000F0">
            <w:pPr>
              <w:ind w:right="-1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Jubilados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2f2f2" w:space="0" w:sz="4" w:val="single"/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F4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Recursos 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2f2f2" w:space="0" w:sz="4" w:val="single"/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FA">
            <w:pPr>
              <w:ind w:right="-94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Canales de Comunicacion y</w:t>
            </w:r>
          </w:p>
          <w:p w:rsidR="00000000" w:rsidDel="00000000" w:rsidP="00000000" w:rsidRDefault="00000000" w:rsidRPr="00000000" w14:paraId="000000FB">
            <w:pPr>
              <w:ind w:right="-94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Participación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f2f2f2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Tejado del polideportivo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Experiencia en organizacion colectiva</w:t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Gente con conocimiento. Alianza con la OTC y posibles entidades tecnicas</w:t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Personas jubiladas. Voluntarios.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Poliza seguro</w:t>
            </w:r>
          </w:p>
        </w:tc>
        <w:tc>
          <w:tcPr>
            <w:gridSpan w:val="4"/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f2f2f2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F">
            <w:pPr>
              <w:ind w:right="-10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ind w:right="-10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Pegatina de consumo local en comercios.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15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Estructura de costos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19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Fuente de ingresos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.0000000000023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21">
            <w:pPr>
              <w:ind w:right="-32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25">
            <w:pPr>
              <w:ind w:right="-18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rPr>
          <w:rFonts w:ascii="Arial" w:cs="Arial" w:eastAsia="Arial" w:hAnsi="Arial"/>
          <w:sz w:val="22"/>
          <w:szCs w:val="22"/>
        </w:rPr>
        <w:sectPr>
          <w:headerReference r:id="rId9" w:type="default"/>
          <w:headerReference r:id="rId10" w:type="first"/>
          <w:headerReference r:id="rId11" w:type="even"/>
          <w:pgSz w:h="16838" w:w="23811" w:orient="landscape"/>
          <w:pgMar w:bottom="561.6" w:top="0" w:left="662.4000000000001" w:right="691.2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2950.0" w:type="dxa"/>
        <w:jc w:val="left"/>
        <w:tblBorders>
          <w:top w:color="f2f2f2" w:space="0" w:sz="4" w:val="single"/>
          <w:left w:color="f2f2f2" w:space="0" w:sz="4" w:val="single"/>
          <w:bottom w:color="f2f2f2" w:space="0" w:sz="4" w:val="single"/>
          <w:right w:color="f2f2f2" w:space="0" w:sz="4" w:val="single"/>
          <w:insideH w:color="f2f2f2" w:space="0" w:sz="4" w:val="single"/>
          <w:insideV w:color="f2f2f2" w:space="0" w:sz="4" w:val="single"/>
        </w:tblBorders>
        <w:tblLayout w:type="fixed"/>
        <w:tblLook w:val="0000"/>
      </w:tblPr>
      <w:tblGrid>
        <w:gridCol w:w="4425"/>
        <w:gridCol w:w="1770"/>
        <w:gridCol w:w="2385"/>
        <w:gridCol w:w="300"/>
        <w:gridCol w:w="105"/>
        <w:gridCol w:w="3000"/>
        <w:gridCol w:w="105"/>
        <w:gridCol w:w="105"/>
        <w:gridCol w:w="3705"/>
        <w:gridCol w:w="105"/>
        <w:gridCol w:w="420"/>
        <w:gridCol w:w="6525"/>
        <w:tblGridChange w:id="0">
          <w:tblGrid>
            <w:gridCol w:w="4425"/>
            <w:gridCol w:w="1770"/>
            <w:gridCol w:w="2385"/>
            <w:gridCol w:w="300"/>
            <w:gridCol w:w="105"/>
            <w:gridCol w:w="3000"/>
            <w:gridCol w:w="105"/>
            <w:gridCol w:w="105"/>
            <w:gridCol w:w="3705"/>
            <w:gridCol w:w="105"/>
            <w:gridCol w:w="420"/>
            <w:gridCol w:w="6525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gridSpan w:val="12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30">
            <w:pPr>
              <w:ind w:right="-944"/>
              <w:rPr>
                <w:rFonts w:ascii="Arial" w:cs="Arial" w:eastAsia="Arial" w:hAnsi="Arial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MODELO DE NEGOCIO - BUSINESS CANVA DE COMUNIDAD ENERGÉTICA EN JEREZ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3C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Socios 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3D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Actividades 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3F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Propuestas de 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42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Relación con clientes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45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Segmentos de clientes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Grupo de consumo ecológico de Jerez</w:t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OTC de Cádiz (asesoramiento y formación).</w:t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Ayuntamiento de Jerez (cesión de la cubierta del polideportivo, apoyo institucional). Explorar financiación.</w:t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Empresas o cooperativas de ingeniería solar.</w:t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Redes ciudadanas, vecinales y de consumo responsable que apoyen de inicio y se comprometan a participar.</w:t>
            </w:r>
          </w:p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Posibles entidades financieras éticas (Fiare, Coop57, Triodos).</w:t>
            </w:r>
          </w:p>
        </w:tc>
        <w:tc>
          <w:tcPr>
            <w:gridSpan w:val="2"/>
            <w:tcBorders>
              <w:top w:color="000000" w:space="0" w:sz="0" w:val="nil"/>
              <w:bottom w:color="f2f2f2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Estudio técnico y económico de la instalación fotovoltaica.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Ampliar el numero de personas en el grupo motor &lt;10 personas.</w:t>
            </w:r>
          </w:p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Establecer una propuesta clara a la comunidad.</w:t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Constitución formal de la comunidad energética (cooperativa o asociación).</w:t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Tramitación de permisos y gestión de subvenciones.</w:t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Instalación y puesta en marcha del sistema de autoconsumo colectivo.</w:t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Difusión, formación y dinamización del grupo ampliado</w:t>
            </w:r>
          </w:p>
        </w:tc>
        <w:tc>
          <w:tcPr>
            <w:gridSpan w:val="4"/>
            <w:vMerge w:val="restart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Producir energía solar localmente desde infraestructuras públicas de Jerez.</w:t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Empoderar a la ciudadanía en el uso y gestión de su energía, mediante actividades de sensibilización y lúdicas.</w:t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Reducir costes energéticos para los miembros y el polideportivo/ otros consumos públicos.</w:t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Promover un modelo energético justo, ecológico y comunitario.</w:t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Sentar las bases para futuros proyectos de sostenibilidad en Cádiz (movilidad, rehabilitación energética, educación ambiental…).</w:t>
            </w:r>
          </w:p>
        </w:tc>
        <w:tc>
          <w:tcPr>
            <w:gridSpan w:val="2"/>
            <w:tcBorders>
              <w:top w:color="000000" w:space="0" w:sz="0" w:val="nil"/>
              <w:bottom w:color="f2f2f2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D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Organización horizontal y asamblearia.</w:t>
            </w:r>
          </w:p>
          <w:p w:rsidR="00000000" w:rsidDel="00000000" w:rsidP="00000000" w:rsidRDefault="00000000" w:rsidRPr="00000000" w14:paraId="0000016E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Modelo basado en la cooperación y la transparencia.</w:t>
            </w:r>
          </w:p>
          <w:p w:rsidR="00000000" w:rsidDel="00000000" w:rsidP="00000000" w:rsidRDefault="00000000" w:rsidRPr="00000000" w14:paraId="00000170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Formación continua sobre energía y sostenibilidad.</w:t>
            </w:r>
          </w:p>
          <w:p w:rsidR="00000000" w:rsidDel="00000000" w:rsidP="00000000" w:rsidRDefault="00000000" w:rsidRPr="00000000" w14:paraId="00000172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Espacios de participación, toma de decisiones y corresponsabilidad.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0" w:right="-60" w:firstLine="0"/>
              <w:jc w:val="both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Ciudadanas y ciudadanos del grupo de consumo ecológico y sus redes.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0" w:right="-60" w:firstLine="0"/>
              <w:jc w:val="both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0" w:right="-60" w:firstLine="0"/>
              <w:jc w:val="both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Familias y personas interesadas en participar en la transición energética.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0" w:right="-60" w:firstLine="0"/>
              <w:jc w:val="both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0" w:right="-60" w:firstLine="0"/>
              <w:jc w:val="both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El ayuntamiento (consumo polideportivo)..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0" w:right="-60" w:firstLine="0"/>
              <w:jc w:val="both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0" w:right="-6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Pequeñas empresas o comercios de la zona.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2f2f2" w:space="0" w:sz="4" w:val="single"/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7F">
            <w:pPr>
              <w:ind w:right="-94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Recursos 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2f2f2" w:space="0" w:sz="4" w:val="single"/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85">
            <w:pPr>
              <w:ind w:right="-9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f2f2f2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Tejado del polideportivo como primera infraestructura de generación.</w:t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Experiencia del grupo en organización comunitaria.</w:t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Alianzas con la OTC de Cádiz, Ayuntamiento y posibles entidades técnicas.</w:t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Apoyo técnico/jurídico externo para diseño, legalización y tramitación.</w:t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Sede física del grupo de consumo.</w:t>
            </w:r>
          </w:p>
        </w:tc>
        <w:tc>
          <w:tcPr>
            <w:gridSpan w:val="4"/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f2f2f2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9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Reuniones abiertas periódicas y procesos participativos presenciales.</w:t>
            </w:r>
          </w:p>
          <w:p w:rsidR="00000000" w:rsidDel="00000000" w:rsidP="00000000" w:rsidRDefault="00000000" w:rsidRPr="00000000" w14:paraId="0000019A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Puntos de información mensuales</w:t>
            </w:r>
          </w:p>
          <w:p w:rsidR="00000000" w:rsidDel="00000000" w:rsidP="00000000" w:rsidRDefault="00000000" w:rsidRPr="00000000" w14:paraId="0000019C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Difusión a través de asociaciones vecinales y centros sociales.</w:t>
            </w:r>
          </w:p>
          <w:p w:rsidR="00000000" w:rsidDel="00000000" w:rsidP="00000000" w:rsidRDefault="00000000" w:rsidRPr="00000000" w14:paraId="0000019E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Página web sencilla con información y avances del proyecto.</w:t>
            </w:r>
          </w:p>
          <w:p w:rsidR="00000000" w:rsidDel="00000000" w:rsidP="00000000" w:rsidRDefault="00000000" w:rsidRPr="00000000" w14:paraId="000001A0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ind w:right="-10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Atención a ferias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A6">
            <w:pPr>
              <w:ind w:right="-944"/>
              <w:rPr>
                <w:rFonts w:ascii="Arial" w:cs="Arial" w:eastAsia="Arial" w:hAnsi="Arial"/>
                <w:b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Estructura de costos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3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Posibles pagos por alquiler de cubierta al Ayuntamiento.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3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Estudio y proyecto técnico de la instalación solar.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3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Coste de los equipos e instalación.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3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Dirección facultativa</w:t>
            </w:r>
          </w:p>
          <w:p w:rsidR="00000000" w:rsidDel="00000000" w:rsidP="00000000" w:rsidRDefault="00000000" w:rsidRPr="00000000" w14:paraId="000001AB">
            <w:pPr>
              <w:numPr>
                <w:ilvl w:val="0"/>
                <w:numId w:val="3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Costes de conexión</w:t>
            </w:r>
          </w:p>
          <w:p w:rsidR="00000000" w:rsidDel="00000000" w:rsidP="00000000" w:rsidRDefault="00000000" w:rsidRPr="00000000" w14:paraId="000001AC">
            <w:pPr>
              <w:numPr>
                <w:ilvl w:val="0"/>
                <w:numId w:val="3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Permisos, licencias y legalización</w:t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3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Costes de constitución legal y gestión administrativa.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3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Mantenimiento básico y seguros.</w:t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3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Materiales de comunicación, formación y participación.</w:t>
            </w:r>
          </w:p>
        </w:tc>
        <w:tc>
          <w:tcPr>
            <w:gridSpan w:val="8"/>
            <w:tcBorders>
              <w:bottom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B3">
            <w:pPr>
              <w:ind w:right="-944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Fuente de ingresos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720" w:right="-10" w:hanging="360"/>
              <w:jc w:val="both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Aportaciones por entidades colaboradoras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720" w:right="-10" w:hanging="360"/>
              <w:jc w:val="both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Cuota de participación como miembro en CE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720" w:right="-10" w:hanging="360"/>
              <w:jc w:val="both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Cuotas por potencia asignada.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76" w:lineRule="auto"/>
              <w:ind w:left="720" w:right="-10" w:hanging="360"/>
              <w:jc w:val="both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“Ahorros generados por el autoconsumo colectivo.”</w:t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1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Subvenciones públicas (programa CE IMPLEMENTA, fondos Next Generation, </w:t>
            </w:r>
          </w:p>
          <w:p w:rsidR="00000000" w:rsidDel="00000000" w:rsidP="00000000" w:rsidRDefault="00000000" w:rsidRPr="00000000" w14:paraId="000001B9">
            <w:pPr>
              <w:numPr>
                <w:ilvl w:val="0"/>
                <w:numId w:val="1"/>
              </w:numPr>
              <w:ind w:left="720" w:right="-944" w:hanging="360"/>
              <w:rPr>
                <w:rFonts w:ascii="Arial" w:cs="Arial" w:eastAsia="Arial" w:hAnsi="Arial"/>
                <w:color w:val="80808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2"/>
                <w:szCs w:val="22"/>
                <w:rtl w:val="0"/>
              </w:rPr>
              <w:t xml:space="preserve">ayudas locales).</w:t>
            </w:r>
          </w:p>
          <w:p w:rsidR="00000000" w:rsidDel="00000000" w:rsidP="00000000" w:rsidRDefault="00000000" w:rsidRPr="00000000" w14:paraId="000001BA">
            <w:pPr>
              <w:ind w:right="-944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C2">
            <w:pPr>
              <w:ind w:right="-32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1C6">
            <w:pPr>
              <w:ind w:right="-18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ind w:left="720" w:firstLine="0"/>
        <w:rPr/>
        <w:sectPr>
          <w:type w:val="nextPage"/>
          <w:pgSz w:h="16838" w:w="23811" w:orient="landscape"/>
          <w:pgMar w:bottom="561.6" w:top="0" w:left="662.4000000000001" w:right="691.2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ind w:left="720" w:firstLine="0"/>
        <w:rPr/>
      </w:pPr>
      <w:r w:rsidDel="00000000" w:rsidR="00000000" w:rsidRPr="00000000">
        <w:rPr>
          <w:rtl w:val="0"/>
        </w:rPr>
      </w:r>
    </w:p>
    <w:sectPr>
      <w:type w:val="nextPage"/>
      <w:pgSz w:h="16838" w:w="23811" w:orient="landscape"/>
      <w:pgMar w:bottom="561.6" w:top="0" w:left="662.4000000000001" w:right="691.2" w:header="0" w:footer="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Tania Castro" w:id="0" w:date="2025-04-16T18:14:30Z"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https://modelocanvas.net/propuesta-de-valor/#google_vignette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D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773.0pt;height:128.0pt;rotation:0;z-index:-503316481;mso-position-horizontal-relative:left-margin-area;mso-position-horizontal:center;mso-position-vertical-relative:top-margin-area;mso-position-vertical:center;" fillcolor="#c0c0c0" stroked="f" type="#_x0000_t136">
          <v:fill angle="0" opacity="65536f"/>
          <v:textpath fitshape="t" string="Neos Chronos" style="font-family:&amp;quot;Cambria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773.0pt;height:128.0pt;rotation:0;z-index:-503316481;mso-position-horizontal-relative:left-margin-area;mso-position-horizontal:center;mso-position-vertical-relative:top-margin-area;mso-position-vertical:center;" fillcolor="#c0c0c0" stroked="f" type="#_x0000_t136">
          <v:fill angle="0" opacity="65536f"/>
          <v:textpath fitshape="t" string="Neos Chronos" style="font-family:&amp;quot;Cambria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s-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right="-6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Helvetica Neue" w:cs="Helvetica Neue" w:eastAsia="Helvetica Neue" w:hAnsi="Helvetica Neue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after="300" w:before="280" w:line="276" w:lineRule="auto"/>
      <w:ind w:right="-60"/>
      <w:jc w:val="both"/>
    </w:pPr>
    <w:rPr>
      <w:rFonts w:ascii="Helvetica Neue" w:cs="Helvetica Neue" w:eastAsia="Helvetica Neue" w:hAnsi="Helvetica Neue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hAnsi="Lucida Grande"/>
      <w:noProof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hAnsi="Lucida Grande"/>
      <w:noProof w:val="1"/>
      <w:w w:val="100"/>
      <w:position w:val="-1"/>
      <w:sz w:val="18"/>
      <w:szCs w:val="18"/>
      <w:effect w:val="none"/>
      <w:vertAlign w:val="baseline"/>
      <w:cs w:val="0"/>
      <w:em w:val="none"/>
      <w:lang w:eastAsia="und" w:val="und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noProof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noProof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1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1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c+q4S30vgINaFAPDmN84bX8Ww==">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2019-11-10T09:39:00Z</dcterms:created>
  <dc:creator>Thomas Papanikolaou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Publisher">
    <vt:lpstr>Neos Chronos</vt:lpstr>
  </property>
  <property fmtid="{D5CDD505-2E9C-101B-9397-08002B2CF9AE}" pid="5" name="Purpose">
    <vt:lpstr>Business Model Canvas Word Template</vt:lpstr>
  </property>
</Properties>
</file>